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F172A"/>
          <w:sz w:val="40"/>
          <w:szCs w:val="40"/>
        </w:rPr>
        <w:t xml:space="preserve">Project Status Report</w:t>
      </w:r>
    </w:p>
    <w:p>
      <w:pPr>
        <w:spacing w:after="240"/>
      </w:pPr>
      <w:r>
        <w:rPr>
          <w:i/>
          <w:iCs/>
          <w:color w:val="64748B"/>
          <w:sz w:val="18"/>
          <w:szCs w:val="18"/>
        </w:rPr>
        <w:t xml:space="preserve">Replace the bracketed text. Keep it to one page — lead with the status flag.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Field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Value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Project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[Project name]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Prepared by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[Your name / company]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Client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[Client name]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Reporting period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[Start] – [End]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Date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[Date]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Overall status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 w:val="false"/>
                <w:iCs w:val="false"/>
                <w:color w:val="0F172A"/>
              </w:rPr>
              <w:t xml:space="preserve">🟢 On track  /  🟡 At risk  /  🔴 Off track</w:t>
            </w:r>
          </w:p>
        </w:tc>
      </w:tr>
    </w:tbl>
    <w:p>
      <w:pPr>
        <w:pStyle w:val="Heading2"/>
        <w:spacing w:after="120" w:before="280"/>
      </w:pPr>
      <w:r>
        <w:rPr>
          <w:b/>
          <w:bCs/>
          <w:color w:val="0F172A"/>
        </w:rPr>
        <w:t xml:space="preserve">Summary</w:t>
      </w:r>
    </w:p>
    <w:p>
      <w:r>
        <w:rPr>
          <w:i/>
          <w:iCs/>
          <w:color w:val="64748B"/>
        </w:rPr>
        <w:t xml:space="preserve">[Two or three sentences a stakeholder can forward as-is.]</w:t>
      </w:r>
    </w:p>
    <w:p>
      <w:pPr>
        <w:pStyle w:val="Heading2"/>
        <w:spacing w:after="120" w:before="280"/>
      </w:pPr>
      <w:r>
        <w:rPr>
          <w:b/>
          <w:bCs/>
          <w:color w:val="0F172A"/>
        </w:rPr>
        <w:t xml:space="preserve">Progress this period</w:t>
      </w:r>
    </w:p>
    <w:p>
      <w:r>
        <w:rPr>
          <w:i/>
          <w:iCs/>
          <w:color w:val="64748B"/>
        </w:rPr>
        <w:t xml:space="preserve">[• What got done since the last report]</w:t>
      </w:r>
    </w:p>
    <w:p>
      <w:r>
        <w:rPr>
          <w:i/>
          <w:iCs/>
          <w:color w:val="64748B"/>
        </w:rPr>
        <w:t xml:space="preserve">[• …]</w:t>
      </w:r>
    </w:p>
    <w:p>
      <w:pPr>
        <w:pStyle w:val="Heading2"/>
        <w:spacing w:after="120" w:before="280"/>
      </w:pPr>
      <w:r>
        <w:rPr>
          <w:b/>
          <w:bCs/>
          <w:color w:val="0F172A"/>
        </w:rPr>
        <w:t xml:space="preserve">Planned next</w:t>
      </w:r>
    </w:p>
    <w:p>
      <w:r>
        <w:rPr>
          <w:i/>
          <w:iCs/>
          <w:color w:val="64748B"/>
        </w:rPr>
        <w:t xml:space="preserve">[• What's coming next period]</w:t>
      </w:r>
    </w:p>
    <w:p>
      <w:r>
        <w:rPr>
          <w:i/>
          <w:iCs/>
          <w:color w:val="64748B"/>
        </w:rPr>
        <w:t xml:space="preserve">[• …]</w:t>
      </w:r>
    </w:p>
    <w:p>
      <w:pPr>
        <w:pStyle w:val="Heading2"/>
        <w:spacing w:after="120" w:before="280"/>
      </w:pPr>
      <w:r>
        <w:rPr>
          <w:b/>
          <w:bCs/>
          <w:color w:val="0F172A"/>
        </w:rPr>
        <w:t xml:space="preserve">Milestones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Milestone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Due date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% complete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[Milestone]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[Owner]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[Date]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[0%]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[On track]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[Milestone]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[Owner]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[Date]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[0%]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[At risk]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[Milestone]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[Owner]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[Date]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[0%]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[Done]</w:t>
            </w:r>
          </w:p>
        </w:tc>
      </w:tr>
    </w:tbl>
    <w:p>
      <w:pPr>
        <w:pStyle w:val="Heading2"/>
        <w:spacing w:after="120" w:before="280"/>
      </w:pPr>
      <w:r>
        <w:rPr>
          <w:b/>
          <w:bCs/>
          <w:color w:val="0F172A"/>
        </w:rPr>
        <w:t xml:space="preserve">Risks &amp; blockers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Risk / issue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Impact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Owner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Next action</w:t>
            </w:r>
          </w:p>
        </w:tc>
        <w:tc>
          <w:tcPr>
            <w:shd w:fill="1D4ED8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[Risk]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[High / Med / Low]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[Owner]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[Next step]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[Open]</w:t>
            </w:r>
          </w:p>
        </w:tc>
      </w:tr>
      <w:tr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[Risk]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[High / Med / Low]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[Owner]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[Next step]</w:t>
            </w:r>
          </w:p>
        </w:tc>
        <w:tc>
          <w:tcPr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i/>
                <w:iCs/>
                <w:color w:val="64748B"/>
              </w:rPr>
              <w:t xml:space="preserve">[Open]</w:t>
            </w:r>
          </w:p>
        </w:tc>
      </w:tr>
    </w:tbl>
    <w:p>
      <w:pPr>
        <w:spacing w:before="320"/>
        <w:jc w:val="left"/>
      </w:pPr>
      <w:r>
        <w:rPr>
          <w:i/>
          <w:iCs/>
          <w:color w:val="64748B"/>
          <w:sz w:val="18"/>
          <w:szCs w:val="18"/>
        </w:rPr>
        <w:t xml:space="preserve">Tired of rebuilding this every week? StatusLink turns the Trello, Jira, or Asana board you already run into a branded, read-only status page — getstatuslink.com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0F172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Status Report Template</dc:title>
  <dc:creator>StatusLink</dc:creator>
  <cp:lastModifiedBy>Un-named</cp:lastModifiedBy>
  <cp:revision>1</cp:revision>
  <dcterms:created xsi:type="dcterms:W3CDTF">2026-06-10T18:54:49.612Z</dcterms:created>
  <dcterms:modified xsi:type="dcterms:W3CDTF">2026-06-10T18:54:49.612Z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